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D8" w:rsidRDefault="007F07D8" w:rsidP="007F07D8">
      <w:pPr>
        <w:jc w:val="center"/>
        <w:rPr>
          <w:b/>
          <w:u w:val="single"/>
        </w:rPr>
      </w:pPr>
      <w:r w:rsidRPr="007F07D8">
        <w:rPr>
          <w:b/>
          <w:noProof/>
          <w:lang w:eastAsia="en-GB"/>
        </w:rPr>
        <w:drawing>
          <wp:inline distT="0" distB="0" distL="0" distR="0">
            <wp:extent cx="1695450" cy="17294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logo-circle-text-white-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2549" cy="1736690"/>
                    </a:xfrm>
                    <a:prstGeom prst="rect">
                      <a:avLst/>
                    </a:prstGeom>
                  </pic:spPr>
                </pic:pic>
              </a:graphicData>
            </a:graphic>
          </wp:inline>
        </w:drawing>
      </w:r>
    </w:p>
    <w:p w:rsidR="006B676E" w:rsidRPr="006B676E" w:rsidRDefault="006B676E" w:rsidP="006B676E">
      <w:pPr>
        <w:rPr>
          <w:b/>
          <w:u w:val="single"/>
        </w:rPr>
      </w:pPr>
      <w:r w:rsidRPr="006B676E">
        <w:rPr>
          <w:b/>
          <w:u w:val="single"/>
        </w:rPr>
        <w:t>Pupil Premium Impact Statement 2019-20</w:t>
      </w:r>
    </w:p>
    <w:tbl>
      <w:tblPr>
        <w:tblW w:w="0" w:type="auto"/>
        <w:tblBorders>
          <w:top w:val="single" w:sz="6" w:space="0" w:color="233C67"/>
          <w:left w:val="single" w:sz="6" w:space="0" w:color="233C67"/>
          <w:bottom w:val="single" w:sz="6" w:space="0" w:color="233C67"/>
          <w:right w:val="single" w:sz="6" w:space="0" w:color="233C67"/>
        </w:tblBorders>
        <w:tblCellMar>
          <w:top w:w="45" w:type="dxa"/>
          <w:left w:w="45" w:type="dxa"/>
          <w:bottom w:w="45" w:type="dxa"/>
          <w:right w:w="45" w:type="dxa"/>
        </w:tblCellMar>
        <w:tblLook w:val="04A0" w:firstRow="1" w:lastRow="0" w:firstColumn="1" w:lastColumn="0" w:noHBand="0" w:noVBand="1"/>
      </w:tblPr>
      <w:tblGrid>
        <w:gridCol w:w="4161"/>
        <w:gridCol w:w="986"/>
      </w:tblGrid>
      <w:tr w:rsidR="006B676E" w:rsidRPr="006B676E"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6B676E" w:rsidRDefault="006B676E" w:rsidP="006B676E">
            <w:pPr>
              <w:rPr>
                <w:b/>
                <w:u w:val="single"/>
                <w:lang w:val="en-US"/>
              </w:rPr>
            </w:pPr>
            <w:r w:rsidRPr="006B676E">
              <w:rPr>
                <w:b/>
                <w:bCs/>
                <w:u w:val="single"/>
                <w:lang w:val="en-US"/>
              </w:rPr>
              <w:t>Overview</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6B676E" w:rsidRDefault="006B676E" w:rsidP="006B676E">
            <w:pPr>
              <w:rPr>
                <w:b/>
                <w:u w:val="single"/>
                <w:lang w:val="en-US"/>
              </w:rPr>
            </w:pPr>
          </w:p>
        </w:tc>
      </w:tr>
      <w:tr w:rsidR="006B676E" w:rsidRPr="006B676E"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b/>
                <w:lang w:val="en-US"/>
              </w:rPr>
            </w:pPr>
            <w:r w:rsidRPr="00873808">
              <w:rPr>
                <w:b/>
                <w:lang w:val="en-US"/>
              </w:rPr>
              <w:t>Pupils on roll</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lang w:val="en-US"/>
              </w:rPr>
            </w:pPr>
            <w:r w:rsidRPr="00873808">
              <w:rPr>
                <w:lang w:val="en-US"/>
              </w:rPr>
              <w:t>752</w:t>
            </w:r>
          </w:p>
        </w:tc>
      </w:tr>
      <w:tr w:rsidR="006B676E" w:rsidRPr="006B676E"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b/>
                <w:lang w:val="en-US"/>
              </w:rPr>
            </w:pPr>
            <w:r w:rsidRPr="00873808">
              <w:rPr>
                <w:b/>
                <w:lang w:val="en-US"/>
              </w:rPr>
              <w:t xml:space="preserve">Number of pupils eligible for pupil premium  </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lang w:val="en-US"/>
              </w:rPr>
            </w:pPr>
            <w:r w:rsidRPr="00873808">
              <w:rPr>
                <w:lang w:val="en-US"/>
              </w:rPr>
              <w:t>188</w:t>
            </w:r>
          </w:p>
        </w:tc>
      </w:tr>
      <w:tr w:rsidR="006B676E" w:rsidRPr="006B676E"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b/>
                <w:lang w:val="en-US"/>
              </w:rPr>
            </w:pPr>
            <w:r w:rsidRPr="00873808">
              <w:rPr>
                <w:b/>
                <w:lang w:val="en-US"/>
              </w:rPr>
              <w:t>% of pupils eligible for pupil premium</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lang w:val="en-US"/>
              </w:rPr>
            </w:pPr>
            <w:r w:rsidRPr="00873808">
              <w:rPr>
                <w:lang w:val="en-US"/>
              </w:rPr>
              <w:t>25%</w:t>
            </w:r>
          </w:p>
        </w:tc>
      </w:tr>
      <w:tr w:rsidR="006B676E" w:rsidRPr="006B676E" w:rsidTr="007804FE">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b/>
                <w:lang w:val="en-US"/>
              </w:rPr>
            </w:pPr>
            <w:r w:rsidRPr="00873808">
              <w:rPr>
                <w:b/>
                <w:lang w:val="en-US"/>
              </w:rPr>
              <w:t xml:space="preserve">Total amount </w:t>
            </w:r>
          </w:p>
        </w:tc>
        <w:tc>
          <w:tcPr>
            <w:tcW w:w="0" w:type="auto"/>
            <w:tcBorders>
              <w:top w:val="single" w:sz="6" w:space="0" w:color="233C67"/>
              <w:left w:val="single" w:sz="6" w:space="0" w:color="233C67"/>
              <w:bottom w:val="single" w:sz="6" w:space="0" w:color="233C67"/>
              <w:right w:val="single" w:sz="6" w:space="0" w:color="233C67"/>
            </w:tcBorders>
            <w:tcMar>
              <w:top w:w="75" w:type="dxa"/>
              <w:left w:w="75" w:type="dxa"/>
              <w:bottom w:w="75" w:type="dxa"/>
              <w:right w:w="75" w:type="dxa"/>
            </w:tcMar>
            <w:vAlign w:val="center"/>
            <w:hideMark/>
          </w:tcPr>
          <w:p w:rsidR="006B676E" w:rsidRPr="00873808" w:rsidRDefault="006B676E" w:rsidP="006B676E">
            <w:pPr>
              <w:rPr>
                <w:lang w:val="en-US"/>
              </w:rPr>
            </w:pPr>
            <w:r w:rsidRPr="00873808">
              <w:rPr>
                <w:lang w:val="en-US"/>
              </w:rPr>
              <w:t>£248,160</w:t>
            </w:r>
          </w:p>
        </w:tc>
      </w:tr>
    </w:tbl>
    <w:p w:rsidR="006B676E" w:rsidRPr="006B676E" w:rsidRDefault="006B676E" w:rsidP="006B676E">
      <w:pPr>
        <w:rPr>
          <w:b/>
          <w:u w:val="single"/>
        </w:rPr>
      </w:pPr>
    </w:p>
    <w:p w:rsidR="006B676E" w:rsidRPr="006B676E" w:rsidRDefault="006B676E" w:rsidP="006B676E">
      <w:pPr>
        <w:rPr>
          <w:b/>
          <w:u w:val="single"/>
        </w:rPr>
      </w:pPr>
      <w:r w:rsidRPr="006B676E">
        <w:rPr>
          <w:b/>
          <w:u w:val="single"/>
        </w:rPr>
        <w:t xml:space="preserve">Expenditure </w:t>
      </w:r>
    </w:p>
    <w:tbl>
      <w:tblPr>
        <w:tblStyle w:val="TableGrid"/>
        <w:tblW w:w="0" w:type="auto"/>
        <w:tblLook w:val="04A0" w:firstRow="1" w:lastRow="0" w:firstColumn="1" w:lastColumn="0" w:noHBand="0" w:noVBand="1"/>
      </w:tblPr>
      <w:tblGrid>
        <w:gridCol w:w="4508"/>
        <w:gridCol w:w="4508"/>
      </w:tblGrid>
      <w:tr w:rsidR="006B676E" w:rsidRPr="006B676E" w:rsidTr="007804FE">
        <w:tc>
          <w:tcPr>
            <w:tcW w:w="4508" w:type="dxa"/>
          </w:tcPr>
          <w:p w:rsidR="006B676E" w:rsidRPr="006B676E" w:rsidRDefault="006B676E" w:rsidP="006B676E">
            <w:pPr>
              <w:rPr>
                <w:b/>
                <w:u w:val="single"/>
              </w:rPr>
            </w:pPr>
            <w:r w:rsidRPr="006B676E">
              <w:rPr>
                <w:b/>
                <w:u w:val="single"/>
              </w:rPr>
              <w:t>Increase pastoral support</w:t>
            </w:r>
          </w:p>
        </w:tc>
        <w:tc>
          <w:tcPr>
            <w:tcW w:w="4508" w:type="dxa"/>
          </w:tcPr>
          <w:p w:rsidR="006B676E" w:rsidRPr="006B676E" w:rsidRDefault="006B676E" w:rsidP="006B676E">
            <w:pPr>
              <w:rPr>
                <w:b/>
                <w:u w:val="single"/>
              </w:rPr>
            </w:pPr>
          </w:p>
        </w:tc>
      </w:tr>
      <w:tr w:rsidR="006B676E" w:rsidRPr="006B676E" w:rsidTr="007804FE">
        <w:tc>
          <w:tcPr>
            <w:tcW w:w="4508" w:type="dxa"/>
          </w:tcPr>
          <w:p w:rsidR="006B676E" w:rsidRPr="00873808" w:rsidRDefault="006B676E" w:rsidP="006B676E">
            <w:pPr>
              <w:numPr>
                <w:ilvl w:val="0"/>
                <w:numId w:val="2"/>
              </w:numPr>
              <w:spacing w:after="160" w:line="259" w:lineRule="auto"/>
            </w:pPr>
            <w:proofErr w:type="spellStart"/>
            <w:r w:rsidRPr="00873808">
              <w:t>Headstart</w:t>
            </w:r>
            <w:proofErr w:type="spellEnd"/>
            <w:r w:rsidRPr="00873808">
              <w:t xml:space="preserve"> programme </w:t>
            </w:r>
          </w:p>
        </w:tc>
        <w:tc>
          <w:tcPr>
            <w:tcW w:w="4508" w:type="dxa"/>
          </w:tcPr>
          <w:p w:rsidR="006B676E" w:rsidRPr="00873808" w:rsidRDefault="006B676E" w:rsidP="006B676E">
            <w:r w:rsidRPr="00873808">
              <w:t xml:space="preserve">The </w:t>
            </w:r>
            <w:proofErr w:type="spellStart"/>
            <w:r w:rsidRPr="00873808">
              <w:t>headstart</w:t>
            </w:r>
            <w:proofErr w:type="spellEnd"/>
            <w:r w:rsidRPr="00873808">
              <w:t xml:space="preserve"> programme is for pupils in year 6 to support their preparation for starting secondary school.  This was not able to be carried out in the usual way due to lockdown.  Resources from the programme were used to support transition of pupils from year 6 - 7</w:t>
            </w:r>
          </w:p>
        </w:tc>
      </w:tr>
      <w:tr w:rsidR="006B676E" w:rsidRPr="006B676E" w:rsidTr="007804FE">
        <w:tc>
          <w:tcPr>
            <w:tcW w:w="4508" w:type="dxa"/>
          </w:tcPr>
          <w:p w:rsidR="006B676E" w:rsidRPr="00873808" w:rsidRDefault="006B676E" w:rsidP="006B676E">
            <w:pPr>
              <w:numPr>
                <w:ilvl w:val="0"/>
                <w:numId w:val="2"/>
              </w:numPr>
              <w:spacing w:after="160" w:line="259" w:lineRule="auto"/>
            </w:pPr>
            <w:r w:rsidRPr="00873808">
              <w:t>Uniform</w:t>
            </w:r>
          </w:p>
        </w:tc>
        <w:tc>
          <w:tcPr>
            <w:tcW w:w="4508" w:type="dxa"/>
          </w:tcPr>
          <w:p w:rsidR="006B676E" w:rsidRPr="00873808" w:rsidRDefault="006B676E" w:rsidP="006B676E">
            <w:r w:rsidRPr="00873808">
              <w:t xml:space="preserve">A small number of uniform has been provided for children as needed </w:t>
            </w:r>
          </w:p>
        </w:tc>
      </w:tr>
      <w:tr w:rsidR="006B676E" w:rsidRPr="006B676E" w:rsidTr="007804FE">
        <w:tc>
          <w:tcPr>
            <w:tcW w:w="4508" w:type="dxa"/>
          </w:tcPr>
          <w:p w:rsidR="006B676E" w:rsidRPr="00873808" w:rsidRDefault="006B676E" w:rsidP="006B676E">
            <w:pPr>
              <w:numPr>
                <w:ilvl w:val="0"/>
                <w:numId w:val="2"/>
              </w:numPr>
              <w:spacing w:after="160" w:line="259" w:lineRule="auto"/>
            </w:pPr>
            <w:r w:rsidRPr="00873808">
              <w:t xml:space="preserve">Breakfast club places </w:t>
            </w:r>
          </w:p>
        </w:tc>
        <w:tc>
          <w:tcPr>
            <w:tcW w:w="4508" w:type="dxa"/>
          </w:tcPr>
          <w:p w:rsidR="006B676E" w:rsidRPr="00873808" w:rsidRDefault="006B676E" w:rsidP="006B676E">
            <w:r w:rsidRPr="00873808">
              <w:t>4 funded places</w:t>
            </w:r>
          </w:p>
        </w:tc>
      </w:tr>
      <w:tr w:rsidR="006B676E" w:rsidRPr="006B676E" w:rsidTr="007804FE">
        <w:tc>
          <w:tcPr>
            <w:tcW w:w="4508" w:type="dxa"/>
          </w:tcPr>
          <w:p w:rsidR="006B676E" w:rsidRPr="00873808" w:rsidRDefault="006B676E" w:rsidP="006B676E">
            <w:pPr>
              <w:numPr>
                <w:ilvl w:val="0"/>
                <w:numId w:val="2"/>
              </w:numPr>
              <w:spacing w:after="160" w:line="259" w:lineRule="auto"/>
            </w:pPr>
            <w:r w:rsidRPr="00873808">
              <w:t>Pastoral support worker</w:t>
            </w:r>
          </w:p>
        </w:tc>
        <w:tc>
          <w:tcPr>
            <w:tcW w:w="4508" w:type="dxa"/>
          </w:tcPr>
          <w:p w:rsidR="006B676E" w:rsidRPr="00873808" w:rsidRDefault="006B676E" w:rsidP="006B676E">
            <w:r w:rsidRPr="00873808">
              <w:t>The school continues to employ a pastoral support worker</w:t>
            </w:r>
          </w:p>
        </w:tc>
      </w:tr>
      <w:tr w:rsidR="006B676E" w:rsidRPr="006B676E" w:rsidTr="007804FE">
        <w:tc>
          <w:tcPr>
            <w:tcW w:w="4508" w:type="dxa"/>
          </w:tcPr>
          <w:p w:rsidR="006B676E" w:rsidRPr="00873808" w:rsidRDefault="006B676E" w:rsidP="006B676E">
            <w:pPr>
              <w:numPr>
                <w:ilvl w:val="0"/>
                <w:numId w:val="2"/>
              </w:numPr>
              <w:spacing w:after="160" w:line="259" w:lineRule="auto"/>
            </w:pPr>
            <w:r w:rsidRPr="00873808">
              <w:t xml:space="preserve">Milk for all </w:t>
            </w:r>
          </w:p>
        </w:tc>
        <w:tc>
          <w:tcPr>
            <w:tcW w:w="4508" w:type="dxa"/>
          </w:tcPr>
          <w:p w:rsidR="006B676E" w:rsidRPr="00873808" w:rsidRDefault="006B676E" w:rsidP="006B676E">
            <w:r w:rsidRPr="00873808">
              <w:t>Milk is served for all children that want it at lunchtime</w:t>
            </w:r>
          </w:p>
        </w:tc>
      </w:tr>
      <w:tr w:rsidR="006B676E" w:rsidRPr="006B676E" w:rsidTr="007804FE">
        <w:tc>
          <w:tcPr>
            <w:tcW w:w="4508" w:type="dxa"/>
          </w:tcPr>
          <w:p w:rsidR="006B676E" w:rsidRPr="006B676E" w:rsidRDefault="006B676E" w:rsidP="006B676E">
            <w:pPr>
              <w:rPr>
                <w:b/>
                <w:u w:val="single"/>
              </w:rPr>
            </w:pPr>
            <w:r w:rsidRPr="006B676E">
              <w:rPr>
                <w:b/>
                <w:u w:val="single"/>
              </w:rPr>
              <w:t>Raising Attainment</w:t>
            </w:r>
          </w:p>
        </w:tc>
        <w:tc>
          <w:tcPr>
            <w:tcW w:w="4508" w:type="dxa"/>
          </w:tcPr>
          <w:p w:rsidR="006B676E" w:rsidRPr="006B676E" w:rsidRDefault="006B676E" w:rsidP="006B676E">
            <w:pPr>
              <w:rPr>
                <w:b/>
                <w:u w:val="single"/>
              </w:rPr>
            </w:pPr>
          </w:p>
        </w:tc>
      </w:tr>
      <w:tr w:rsidR="006B676E" w:rsidRPr="006B676E" w:rsidTr="007804FE">
        <w:tc>
          <w:tcPr>
            <w:tcW w:w="4508" w:type="dxa"/>
          </w:tcPr>
          <w:p w:rsidR="006B676E" w:rsidRPr="00873808" w:rsidRDefault="006B676E" w:rsidP="006B676E">
            <w:pPr>
              <w:numPr>
                <w:ilvl w:val="0"/>
                <w:numId w:val="3"/>
              </w:numPr>
              <w:spacing w:after="160" w:line="259" w:lineRule="auto"/>
            </w:pPr>
            <w:r w:rsidRPr="00873808">
              <w:t>5</w:t>
            </w:r>
            <w:r w:rsidRPr="00873808">
              <w:rPr>
                <w:vertAlign w:val="superscript"/>
              </w:rPr>
              <w:t>th</w:t>
            </w:r>
            <w:r w:rsidRPr="00873808">
              <w:t xml:space="preserve"> teacher in year 5 and 6</w:t>
            </w:r>
          </w:p>
        </w:tc>
        <w:tc>
          <w:tcPr>
            <w:tcW w:w="4508" w:type="dxa"/>
          </w:tcPr>
          <w:p w:rsidR="006B676E" w:rsidRPr="00873808" w:rsidRDefault="006B676E" w:rsidP="006B676E">
            <w:r w:rsidRPr="00873808">
              <w:t xml:space="preserve">Enables smaller class sizes to target teaching for English and maths </w:t>
            </w:r>
          </w:p>
        </w:tc>
      </w:tr>
      <w:tr w:rsidR="006B676E" w:rsidRPr="006B676E" w:rsidTr="007804FE">
        <w:tc>
          <w:tcPr>
            <w:tcW w:w="4508" w:type="dxa"/>
          </w:tcPr>
          <w:p w:rsidR="006B676E" w:rsidRPr="00873808" w:rsidRDefault="006B676E" w:rsidP="006B676E">
            <w:pPr>
              <w:numPr>
                <w:ilvl w:val="0"/>
                <w:numId w:val="3"/>
              </w:numPr>
              <w:spacing w:after="160" w:line="259" w:lineRule="auto"/>
            </w:pPr>
            <w:r w:rsidRPr="00873808">
              <w:t>Booster groups</w:t>
            </w:r>
          </w:p>
        </w:tc>
        <w:tc>
          <w:tcPr>
            <w:tcW w:w="4508" w:type="dxa"/>
          </w:tcPr>
          <w:p w:rsidR="006B676E" w:rsidRPr="00873808" w:rsidRDefault="006B676E" w:rsidP="006B676E">
            <w:r w:rsidRPr="00873808">
              <w:t>These were started in January, but had to stop due to lockdown</w:t>
            </w:r>
          </w:p>
        </w:tc>
      </w:tr>
      <w:tr w:rsidR="006B676E" w:rsidRPr="006B676E" w:rsidTr="007804FE">
        <w:tc>
          <w:tcPr>
            <w:tcW w:w="4508" w:type="dxa"/>
          </w:tcPr>
          <w:p w:rsidR="006B676E" w:rsidRPr="00873808" w:rsidRDefault="006B676E" w:rsidP="006B676E">
            <w:pPr>
              <w:numPr>
                <w:ilvl w:val="0"/>
                <w:numId w:val="3"/>
              </w:numPr>
              <w:spacing w:after="160" w:line="259" w:lineRule="auto"/>
            </w:pPr>
            <w:r w:rsidRPr="00873808">
              <w:t>Easter School (year 6)</w:t>
            </w:r>
          </w:p>
        </w:tc>
        <w:tc>
          <w:tcPr>
            <w:tcW w:w="4508" w:type="dxa"/>
          </w:tcPr>
          <w:p w:rsidR="006B676E" w:rsidRPr="00873808" w:rsidRDefault="006B676E" w:rsidP="006B676E">
            <w:r w:rsidRPr="00873808">
              <w:t xml:space="preserve">This was planned, but was unable to go ahead due to lockdown. </w:t>
            </w:r>
          </w:p>
        </w:tc>
      </w:tr>
      <w:tr w:rsidR="006B676E" w:rsidRPr="006B676E" w:rsidTr="007804FE">
        <w:tc>
          <w:tcPr>
            <w:tcW w:w="4508" w:type="dxa"/>
          </w:tcPr>
          <w:p w:rsidR="006B676E" w:rsidRPr="00873808" w:rsidRDefault="006B676E" w:rsidP="006B676E">
            <w:pPr>
              <w:numPr>
                <w:ilvl w:val="0"/>
                <w:numId w:val="3"/>
              </w:numPr>
              <w:spacing w:after="160" w:line="259" w:lineRule="auto"/>
            </w:pPr>
            <w:r w:rsidRPr="00873808">
              <w:t>ESP places</w:t>
            </w:r>
          </w:p>
        </w:tc>
        <w:tc>
          <w:tcPr>
            <w:tcW w:w="4508" w:type="dxa"/>
          </w:tcPr>
          <w:p w:rsidR="006B676E" w:rsidRPr="00873808" w:rsidRDefault="006B676E" w:rsidP="006B676E">
            <w:r w:rsidRPr="00873808">
              <w:t>5 funded places</w:t>
            </w:r>
          </w:p>
        </w:tc>
      </w:tr>
      <w:tr w:rsidR="006B676E" w:rsidRPr="006B676E" w:rsidTr="007804FE">
        <w:tc>
          <w:tcPr>
            <w:tcW w:w="4508" w:type="dxa"/>
          </w:tcPr>
          <w:p w:rsidR="006B676E" w:rsidRPr="00873808" w:rsidRDefault="006B676E" w:rsidP="006B676E">
            <w:pPr>
              <w:numPr>
                <w:ilvl w:val="0"/>
                <w:numId w:val="3"/>
              </w:numPr>
              <w:spacing w:after="160" w:line="259" w:lineRule="auto"/>
            </w:pPr>
            <w:r w:rsidRPr="00873808">
              <w:t>Speech and Language Therapist (1 day per week)</w:t>
            </w:r>
          </w:p>
        </w:tc>
        <w:tc>
          <w:tcPr>
            <w:tcW w:w="4508" w:type="dxa"/>
          </w:tcPr>
          <w:p w:rsidR="006B676E" w:rsidRPr="00873808" w:rsidRDefault="006B676E" w:rsidP="006B676E">
            <w:r w:rsidRPr="00873808">
              <w:t xml:space="preserve">The school continues to employ a S and L therapist for targeted intervention in the early years </w:t>
            </w:r>
          </w:p>
        </w:tc>
      </w:tr>
      <w:tr w:rsidR="006B676E" w:rsidRPr="006B676E" w:rsidTr="007804FE">
        <w:tc>
          <w:tcPr>
            <w:tcW w:w="4508" w:type="dxa"/>
          </w:tcPr>
          <w:p w:rsidR="006B676E" w:rsidRPr="00873808" w:rsidRDefault="006B676E" w:rsidP="006B676E">
            <w:r w:rsidRPr="00873808">
              <w:t>Raising Aspirations</w:t>
            </w:r>
          </w:p>
        </w:tc>
        <w:tc>
          <w:tcPr>
            <w:tcW w:w="4508" w:type="dxa"/>
          </w:tcPr>
          <w:p w:rsidR="006B676E" w:rsidRPr="00873808" w:rsidRDefault="006B676E" w:rsidP="006B676E"/>
        </w:tc>
      </w:tr>
      <w:tr w:rsidR="006B676E" w:rsidRPr="006B676E" w:rsidTr="007804FE">
        <w:tc>
          <w:tcPr>
            <w:tcW w:w="4508" w:type="dxa"/>
          </w:tcPr>
          <w:p w:rsidR="006B676E" w:rsidRPr="00873808" w:rsidRDefault="006B676E" w:rsidP="006B676E">
            <w:pPr>
              <w:numPr>
                <w:ilvl w:val="0"/>
                <w:numId w:val="4"/>
              </w:numPr>
              <w:spacing w:after="160" w:line="259" w:lineRule="auto"/>
            </w:pPr>
            <w:r w:rsidRPr="00873808">
              <w:t>Music exams</w:t>
            </w:r>
          </w:p>
        </w:tc>
        <w:tc>
          <w:tcPr>
            <w:tcW w:w="4508" w:type="dxa"/>
          </w:tcPr>
          <w:p w:rsidR="006B676E" w:rsidRPr="00873808" w:rsidRDefault="006B676E" w:rsidP="006B676E">
            <w:r w:rsidRPr="00873808">
              <w:t>Music exams did not take place</w:t>
            </w:r>
          </w:p>
        </w:tc>
      </w:tr>
      <w:tr w:rsidR="006B676E" w:rsidRPr="006B676E" w:rsidTr="007804FE">
        <w:tc>
          <w:tcPr>
            <w:tcW w:w="4508" w:type="dxa"/>
          </w:tcPr>
          <w:p w:rsidR="006B676E" w:rsidRPr="00873808" w:rsidRDefault="006B676E" w:rsidP="006B676E">
            <w:pPr>
              <w:numPr>
                <w:ilvl w:val="0"/>
                <w:numId w:val="4"/>
              </w:numPr>
              <w:spacing w:after="160" w:line="259" w:lineRule="auto"/>
            </w:pPr>
            <w:r w:rsidRPr="00873808">
              <w:t>The Brilliant Club (Scholar’s Programme)</w:t>
            </w:r>
          </w:p>
        </w:tc>
        <w:tc>
          <w:tcPr>
            <w:tcW w:w="4508" w:type="dxa"/>
          </w:tcPr>
          <w:p w:rsidR="006B676E" w:rsidRPr="00873808" w:rsidRDefault="006B676E" w:rsidP="006B676E">
            <w:r w:rsidRPr="00873808">
              <w:t>This was funded, but could not happen.  The current year 6 children who were due to take part in year 5 are now starting the 6 week programme from Friday 20</w:t>
            </w:r>
            <w:r w:rsidRPr="00873808">
              <w:rPr>
                <w:vertAlign w:val="superscript"/>
              </w:rPr>
              <w:t>th</w:t>
            </w:r>
            <w:r w:rsidRPr="00873808">
              <w:t xml:space="preserve"> November. </w:t>
            </w:r>
          </w:p>
        </w:tc>
      </w:tr>
      <w:tr w:rsidR="006B676E" w:rsidRPr="006B676E" w:rsidTr="007804FE">
        <w:tc>
          <w:tcPr>
            <w:tcW w:w="4508" w:type="dxa"/>
          </w:tcPr>
          <w:p w:rsidR="006B676E" w:rsidRPr="00873808" w:rsidRDefault="006B676E" w:rsidP="006B676E">
            <w:pPr>
              <w:numPr>
                <w:ilvl w:val="0"/>
                <w:numId w:val="4"/>
              </w:numPr>
              <w:spacing w:after="160" w:line="259" w:lineRule="auto"/>
            </w:pPr>
            <w:r w:rsidRPr="00873808">
              <w:lastRenderedPageBreak/>
              <w:t>Poetry Retreat</w:t>
            </w:r>
          </w:p>
        </w:tc>
        <w:tc>
          <w:tcPr>
            <w:tcW w:w="4508" w:type="dxa"/>
          </w:tcPr>
          <w:p w:rsidR="006B676E" w:rsidRPr="00873808" w:rsidRDefault="006B676E" w:rsidP="006B676E">
            <w:r w:rsidRPr="00873808">
              <w:t>This happened in November 2019 for 8 pupils in year 5</w:t>
            </w:r>
          </w:p>
        </w:tc>
      </w:tr>
    </w:tbl>
    <w:p w:rsidR="006B676E" w:rsidRPr="006B676E" w:rsidRDefault="006B676E" w:rsidP="006B676E">
      <w:pPr>
        <w:rPr>
          <w:b/>
          <w:u w:val="single"/>
        </w:rPr>
      </w:pPr>
    </w:p>
    <w:p w:rsidR="006B676E" w:rsidRPr="006B676E" w:rsidRDefault="006B676E" w:rsidP="006B676E">
      <w:pPr>
        <w:rPr>
          <w:b/>
          <w:u w:val="single"/>
        </w:rPr>
      </w:pPr>
      <w:r w:rsidRPr="006B676E">
        <w:rPr>
          <w:b/>
          <w:u w:val="single"/>
        </w:rPr>
        <w:t>Impact</w:t>
      </w:r>
    </w:p>
    <w:p w:rsidR="006B676E" w:rsidRPr="006B676E" w:rsidRDefault="006B676E" w:rsidP="006B676E">
      <w:pPr>
        <w:rPr>
          <w:b/>
          <w:u w:val="single"/>
        </w:rPr>
      </w:pPr>
    </w:p>
    <w:p w:rsidR="006B676E" w:rsidRPr="00E16548" w:rsidRDefault="006B676E" w:rsidP="006B676E">
      <w:pPr>
        <w:rPr>
          <w:b/>
        </w:rPr>
      </w:pPr>
      <w:r w:rsidRPr="00E16548">
        <w:rPr>
          <w:b/>
        </w:rPr>
        <w:t xml:space="preserve">The data referred to here is from March 2020. </w:t>
      </w:r>
    </w:p>
    <w:p w:rsidR="006B676E" w:rsidRPr="00E16548" w:rsidRDefault="006B676E" w:rsidP="006B676E">
      <w:pPr>
        <w:rPr>
          <w:b/>
        </w:rPr>
      </w:pPr>
      <w:r w:rsidRPr="00E16548">
        <w:rPr>
          <w:b/>
        </w:rPr>
        <w:t>Pupils working at expected level</w:t>
      </w:r>
    </w:p>
    <w:p w:rsidR="006B676E" w:rsidRPr="00E16548" w:rsidRDefault="006B676E" w:rsidP="006B676E">
      <w:r w:rsidRPr="00E16548">
        <w:t xml:space="preserve">In all year groups R – 6, the percentage of pupils that are identified as pupil premium is either the same or higher.  This is in all subjects – reading, writing, </w:t>
      </w:r>
      <w:proofErr w:type="gramStart"/>
      <w:r w:rsidRPr="00E16548">
        <w:t>maths</w:t>
      </w:r>
      <w:proofErr w:type="gramEnd"/>
      <w:r w:rsidRPr="00E16548">
        <w:t xml:space="preserve">. </w:t>
      </w:r>
    </w:p>
    <w:p w:rsidR="006B676E" w:rsidRPr="00E16548" w:rsidRDefault="006B676E" w:rsidP="006B676E"/>
    <w:p w:rsidR="006B676E" w:rsidRPr="00E16548" w:rsidRDefault="006B676E" w:rsidP="006B676E">
      <w:pPr>
        <w:rPr>
          <w:b/>
        </w:rPr>
      </w:pPr>
      <w:r w:rsidRPr="00E16548">
        <w:rPr>
          <w:b/>
        </w:rPr>
        <w:t>Pupils working at greater depth</w:t>
      </w:r>
    </w:p>
    <w:p w:rsidR="006B676E" w:rsidRPr="00E16548" w:rsidRDefault="006B676E" w:rsidP="006B676E">
      <w:r w:rsidRPr="00E16548">
        <w:t xml:space="preserve">In yeas R – 2, the percentage of pupils that are identified as pupil premium is a lot lower than pupils that are not.  This is in all subjects. This begins to change in years 3 and 4 where the gap closes and the percentages are about equal.  In years 5 and 6 pupils, the percentage of pupil premium pupils is either equal to or higher than those that are not (except in year 6 maths where it is slightly lower). </w:t>
      </w:r>
    </w:p>
    <w:p w:rsidR="006B676E" w:rsidRPr="006B676E" w:rsidRDefault="006B676E" w:rsidP="006B676E">
      <w:pPr>
        <w:rPr>
          <w:b/>
          <w:u w:val="single"/>
        </w:rPr>
      </w:pPr>
    </w:p>
    <w:p w:rsidR="007F07D8" w:rsidRDefault="007F07D8" w:rsidP="009801E6">
      <w:pPr>
        <w:rPr>
          <w:b/>
          <w:u w:val="single"/>
        </w:rPr>
      </w:pPr>
      <w:bookmarkStart w:id="0" w:name="_GoBack"/>
      <w:bookmarkEnd w:id="0"/>
    </w:p>
    <w:sectPr w:rsidR="007F0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6C"/>
    <w:multiLevelType w:val="hybridMultilevel"/>
    <w:tmpl w:val="1D0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E19AD"/>
    <w:multiLevelType w:val="hybridMultilevel"/>
    <w:tmpl w:val="7C4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E6141"/>
    <w:multiLevelType w:val="hybridMultilevel"/>
    <w:tmpl w:val="7EE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8009F"/>
    <w:multiLevelType w:val="hybridMultilevel"/>
    <w:tmpl w:val="28EE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E6"/>
    <w:rsid w:val="004A3DF4"/>
    <w:rsid w:val="005500F3"/>
    <w:rsid w:val="005C2E56"/>
    <w:rsid w:val="006B676E"/>
    <w:rsid w:val="007F07D8"/>
    <w:rsid w:val="00873808"/>
    <w:rsid w:val="009801E6"/>
    <w:rsid w:val="00992EAC"/>
    <w:rsid w:val="00A03F61"/>
    <w:rsid w:val="00B87378"/>
    <w:rsid w:val="00E14C5E"/>
    <w:rsid w:val="00E16548"/>
    <w:rsid w:val="00E23398"/>
    <w:rsid w:val="00F6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8E77-97B9-4FCF-A65A-6E445FD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E6"/>
    <w:pPr>
      <w:ind w:left="720"/>
      <w:contextualSpacing/>
    </w:pPr>
  </w:style>
  <w:style w:type="paragraph" w:styleId="BalloonText">
    <w:name w:val="Balloon Text"/>
    <w:basedOn w:val="Normal"/>
    <w:link w:val="BalloonTextChar"/>
    <w:uiPriority w:val="99"/>
    <w:semiHidden/>
    <w:unhideWhenUsed/>
    <w:rsid w:val="0055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F3"/>
    <w:rPr>
      <w:rFonts w:ascii="Segoe UI" w:hAnsi="Segoe UI" w:cs="Segoe UI"/>
      <w:sz w:val="18"/>
      <w:szCs w:val="18"/>
    </w:rPr>
  </w:style>
  <w:style w:type="table" w:styleId="TableGrid">
    <w:name w:val="Table Grid"/>
    <w:basedOn w:val="TableNormal"/>
    <w:uiPriority w:val="39"/>
    <w:rsid w:val="006B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Joanna Cull</cp:lastModifiedBy>
  <cp:revision>2</cp:revision>
  <cp:lastPrinted>2020-02-06T10:40:00Z</cp:lastPrinted>
  <dcterms:created xsi:type="dcterms:W3CDTF">2021-01-28T11:58:00Z</dcterms:created>
  <dcterms:modified xsi:type="dcterms:W3CDTF">2021-01-28T11:58:00Z</dcterms:modified>
</cp:coreProperties>
</file>